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должника ФИО1 обратилась в суд с заявлением о привлечении контролирующего лица должника ФИО2 (далее – ФИО2) к субсидиарной ответственности. Определением Арбитражного суда города Москвы от 22.02.2017, оставленным без изменения постановлением Девятого арбитражного апелляционного суда от 09.06.2017 и постановлением Арбитражного суда Московского округа от 04.10.2017, в удовлетворении требования ФИО1 отказано. В кассационной жалобе, поданной в Верховный Суд Российской Федерации, ФИО1 просит отменить указанные судебные акты, дело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10 Федерального закона от 26.10.2002 № 127-ФЗ «О несостоятельности (банкротстве)», позицией, изложенной в пунктах 1, 2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констатировав отсутствие надлежащих доказательств противоправности или недобросовестности действий ФИО2, отказали в удовлетворении исковых требований. Выводы судов соответствуют нормам права, оснований для переоценки этих выводов не имеется. Доводы, приведенные в кассационной жалобе, были предметом рассмотрения судов нижестоящих инстанций и получили надлежащую правовую оценку.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ДГИ г. Москвы (подробнее) Департамент городского имущества г.Москвы (подробнее) Департамент земельных ресурсов г. Москвы (подробнее) ЗАО "ИМЭТСТРОЙ" (подробнее) ЗАО "Корпорация "Конти" (подробнее) ЗАО "Корпорация КОНТИ" (подробнее) ИФНС №15 ПО Г. МОСКВЕ (подробнее) ИФНС России №15 по г. Москве (подробнее) ООО К/у "КБ "МЕЖТРАСТБАНК" (подробнее) ПАО "Московская городская телефонная сеть" (подробнее) Иные лица: ГУ Управление по вопросам миграции МВД по г.Москве (подробнее) ИФНС №15 (подробнее) НП "Московская саморегулируемая организация профессиональных арбитражных управляющих" (подробнее) НП "МСОПАУ" (подробнее) ОАО "МИМиЭТ" (подробнее) ОАО МОСКОВСКИЙ ИМЭТ (подробнее) ОАО МОСКОВСКИЙ ИМЭТ (подробнее) ОАО "Мосэнерго" (подробнее) Судьи дела: Корнелюк Е.С. (судья) (подробнее) Последние документы по делу: Определение от 21 января 2020 г. по делу № А40-49093/2010 Определение от 25 ноября 2019 г. по делу № А40-49093/2010 Определение от 1 июня 2018 г. по делу № А40-49093/2010 Определение от 1 февраля 2018 г. по делу № А40-49093/2010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