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Ямало-Ненецкого автономного округа от 14.03.2019, оставленным без изменения постановлением Восьмого арбитражного апелляционного суда от 26.06.2019 и постановлением Арбитражного суда Западно-Сибирского округа от 03.10.2019, в удовлетворении заявленного требования отказано. В кассационной жалобе, поданной в Верховный Суд Российской Федерации, общество просит отменить судебные акты,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обратилось в управление с жалобой на действия учреждения (заказчик) при проведении электронного аукциона на право заключения государственного контракта на выполнение работ по техническому обслуживанию медицинских изделий, выразившиеся в неустановлении в аукционной документации требования о предоставлении участником закупки аттестата аккредитации испытательного центра (лаборатории). Решением антимонопольного органа жалоба общества признана необоснованной; в действиях учреждения установлено нарушение пункта 1 части 1 статьи 31, пункта 1 части 1 и части 3 статьи 33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системе). Полагая, что у управления отсутствовали правовые основания для признания жалобы необоснованной, общество обратилось в арбитражный суд. Признавая решение антимонопольного органа законным, суды, оценив представленные в материалы дела доказательства, руководствуясь положениями статей 24, 31, 33, 66 Закона о контрактной системе, статьи 12 Федерального закона от 04.05.2011 № 99-ФЗ «О лицензировании отдельных видов деятельности», Положением о лицензировании деятельности по производству и техническому обслуживанию (за исключением случая, если техническое обслуживание осуществляется для обеспечения собственных нужд юридического лица или индивидуального предпринимателя) медицинской техники, утвержденным постановлением Правительства Российской Федерации от 03.06.2013 № 469, ГОСТ Р 56606-2015 «Контроль технического состояния и функционирования медицинских изделий. Основные положения», утвержденным приказом Федерального агентства по техническому регулированию и метрологии от 05.10.2015 № 1451-ст, СанПиН 2.6.1.1192-03 «Гигиенические требования к устройству и эксплуатации рентгеновских кабинетов, аппаратов и проведению рентгенологических исследований», утвержденными постановлением Главного государственного санитарного врача Российской Федерации от 18.02.2003 № 8, Методическими рекомендациями «Техническое обслуживание медицинской техники», утвержденными Минздравом России 24.09.2003 и Минпромнауки России 10.10.2003, письмом Минздрава России от 27.10.2003 № 293-22/233 «О введении в действие методических рекомендаций «Техническое обслуживание медицинской техники», пришли к выводу об отсутствии у учреждения права требования аттестата аккредитации испытательной лаборатории у участника, представившего лицензию на право осуществления деятельности по производству и техническому обслуживанию медицинской техники. Судебные инстанции исходили из того, что услуги, требующие наличия аттестата аккредитации лаборатории радиационного контроля, не являются самостоятельным объектом закупки, а лишь входят в состав услуг по техническому обслуживанию и ремонту медицинских изделий. При этом условиями проекта контракта исполнителю предоставлено право привлечь к исполнению своих обязательств других лиц (субподрядчиков). Выводы судов с учетом установленных обстоятельств соответствуют правовой позиции, изложенной в пункте 7 Обзора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утвержденного 28.06.2017 Президиумом Верховного Суда Российской Федерации. Доводы, изложенные в кассационной жалобе, сводятся к повторению позиции общества по спору, являлись предметом рассмотрения судов, получили правовую оценку и не свидетельствуют о существенном нарушении норм материального и процессуального права, повлиявших на исход дела. Несогласие заявителя жалобы с выводами судов, иная оценка фактических обстоятельств дела и иное применение к ним положений закона не означает допущенной при рассмотрении дела судебной ошибки и не может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«ЕДС 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"ЕДС Групп" (подробнее) Ответчики: Управление Федеральной антимонопольной службы по Ямало-Ненецкому автономному округу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