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Республики Саха (Якутия) с иском к обществу с ограниченной ответственностью «Трансуниверсалсервис» (далее – Общество) и ФИО2 о признании недействительным договора займа от 14.08.2012, применении последствий его недействительности в виде возврата полученной суммы займа в размере 49 000 000 рублей, взыскании процентов в порядке статьи 395 Гражданского кодекса Российской Федерации (далее – Гражданский кодекс), а также об исключении ФИО2 из числа участников Общества. Решением Арбитражного суда Республики Саха (Якутия) от 19.02.2019, оставленным без изменения постановлением Четвертого арбитражного апелляционного суда от 22.05.2019 и постановлением Арбитражного суда Восточно-Сибирского округа от 30.09.2019,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выражает несогласие с выводами судов об истечении срока давности на оспаривание договора, со ссылкой на его осведомленность о совершении оспариваемой сделки. Также ФИО1 не согласен с выводами судов об отсутствии оснований для исключения ФИО2 из состава участников Общества.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являются ФИО1 (с долей участия в размере 16,6%), ФИО3 (с долей участия в размере 16,6%) и ФИО2 (с долей участия в размере 66,8%), что подтверждается сведениями из Единого государственного реестра юридических лиц. Между Обществом (заимодавец) и ФИО2 (заемщик) 14.08.2012 заключен договор, по условиям которого заимодавец предоставляет заемщику беспроцентный заем в сумме 49 000 000 рублей на срок до 31.12.2015. Ссылаясь на то, что 08.08.2018 в ходе ознакомления с материалами проверки КУСП от 21.10.2014 № 1417 ему стало известно о том, что ФИО2 без одобрения был получен заем для собственных целей, сумма которого является значительной, ФИО1 как участник Общества обратился в арбитражный суд с настоящим иском. Исследовав и оценив по правилам статьи 71 АПК РФ представленные доказательства, руководствуясь статьями 181 , 195 , 199 , 200 Гражданского кодекса Российской Федерации (далее – Гражданский кодекс),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отказали в удовлетворении требования о признании сделки недействительной и применении последствий ее недействительности, в связи с истечением срока исковой давности. Согласно статье 195 Гражданского кодекса, исковой давностью признается срок для защиты права по иску лица, право которого нарушено. Как разъяснил Пленум в пункте 15 Постановлении № 43, истечение срока исковой давности является самостоятельным основанием для отказа в иске (абзац второй пункта 2 статьи 199 Гражданского кодекса). Если будет установлено, что сторона по делу пропустила срок исковой давности и не имеется уважительных причин для восстановления этого срока для истца – физического лица, то при наличии заявления надлежащего лица об истечении срока исковой давности суд вправе отказать в удовлетворении требования только по этим мотивам, без исследования иных обстоятельств дела. Признавая пропущенным срок исковой давности, судебные инстанции правомерно исходили из того, что ФИО1, подавая в 2014 году заявления в правоохранительные органы, был безусловно заинтересован в получении результатов своего обращения, в связи с чем критически отнеслись к утверждению истца об ознакомлении с материалами проверки лишь 08.08.2018, где была отражена информация по спорной сделке. Отказывая в удовлетворении требований ФИО1 об исключении ФИО2 из состава участников общества, судебные инстанции, приняв во внимание положения статьи 10 Федерального закона от 08.02.1998 № 14-ФЗ «Об обществах с ограниченной ответственностью», правомерно руководствовались пунктом 11 Информационного письма Президиума Высшего Арбитражного Суда Российской Федерации от 24.05.2012 № 151 «Обзор практики рассмотрения арбитражными судами споров, связанных с исключением участника из общества с ограниченной ответственностью», согласно которому исключение из общества с ограниченной ответственностью участника, обладающего долей в размере более 50% уставного капитала, возможно только в том случае, если участники юридического лица в соответствии с его уставом не имеют права свободного выхода из хозяйствующего субъекта, установив, что доля ФИО2 составляет 66,8% уставного капитала.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"Трансуниверсалсервис"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