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26.06.2019, оставленным без изменения постановлением Двадцатого арбитражного апелляционного суда от 25.09.2019, оспариваемое постановление изменено в части назначенного наказания, размер штрафа снижен до 50 000 рублей.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 том, что общество выпускало в обращение (реализовывало) продукцию с нарушением установленных требований технических регламентов.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Оценив представленные доказательства и установив, что являясь производителем дорожного ограждения, общество осуществило реализацию изделия (дорожное ограждение) без маркировки единым знаком обращения продукции на рынке государств-членов Таможенного союза, суды пришли к выводу о наличии в действиях общества состава правонарушения, ответственность за совершение которого предусмотрена частью 1 статьи 14.43 Кодекса Российской Федерации об административных правонарушениях. При этом суды исходили из того, что дорожные ограждения, выпускаемые в обращение на единой таможенной территории Таможенного союза, должны соответствовать требованиям технических регламентов в части маркировки единым знаком обращения продукции на рынке государствчленов Таможенного союза.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отсутствуют. Штраф снижен судом ниже низшего размера санкции нормы. Приведенные в жалобе доводы, идентичные изложенным в обоснование позиции общества при рассмотрении дела, подробно исследованы судами и им дана соответствующая правовая оценка исходя из установленных обстоятельств спора.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"ТОЧИНВЕСТ" (подробнее) Ответчики: Межрегиональное управление государственного автодорожного надзора по Краснодарскому краю и Республике Адыгея Федеральной службы по надзору в сфере транспорта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