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«Орбита» (поставщик) обратилось в Арбитражный суд Московской области с иском о взыскании с общества с ограниченной ответственностью Производственная компания «Дубенский камень» (покупателя) 1 392 236 рублей задолженности и 1 190 208 рублей 60 копеек неустойки по договору поставки нефтепродуктов от 10.08.2018. Решением Арбитражного суда Московской области от 18.04.2019 иск удовлетворен. Постановлением Десятого арбитражного апелляционного суда от 24.06.2019 решение суда первой инстанции оставлено без изменения. Арбитражный суд Московского округа постановлением от 11.11.2019 указанные судебные акты оставил без изменения. Общество с ограниченной ответственностью Производственная компания «Дубенский камень»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продавец поставил покупателю товар, который последним принят без замечаний и возражений относительно количества и качества, однако не оплачен, руководствуясь положениями статей 329 , 330 , 486 , 506 , 516 Гражданского кодекса Российской Федерации, суды сделали вывод о наличии оснований для взыскания задолженности и неустойки. С учетом установленных фактических обстоятельств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в том числе положений статей 121 , 123 , 161 Арбитражного процессуального кодекса Российской Федерации,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учитывая, что ответчик считается извещенным надлежащим образом о времени и месте судебного разбирательства в суде первой инстанции, и отсутствие доказательств невозможности подачи заявления о фальсификации в суд первой инстанции (пункт 26 постановления Пленума Высшего Арбитражного Суда Российской Федерации от 28.05.2009 № 36 «О применении Арбитражного процессуального кодекса Российской Федерации при рассмотрении дел в арбитражном суде апелляционной инстанции»).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судебного акта с учетом положений части 3 статьи 291.6 Арбитражного процессуального кодекса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Производственная компания «Дубенский камень»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"Орбита" (подробнее) Ответчики: ООО Производственная компания "Дубенский камень" (подробнее) Судьи дела: Зарубина Е.Н. (судья) (подробнее) Судебная практика по: По договору поставки Судебная практика по применению норм ст. 506, 507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