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Забайкальского края от 18.02.2019, оставленным без изменения постановлением Четвертого арбитражного апелляционного суда от 22.05.2019, взыскано 4 671 рубль 84 копейки штрафа. Арбитражный суд Восточно-Сибирского округа постановлением от 24.09.2019 решение от 18.02.2019 и постановление Четвертого арбитражного апелляционного суда от 22.05.2019 оставил без изменения. В кассационной жалобе компания просит об изменении судебных актов, ссылаясь на неправомерное уменьшение штрафа.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Пересмотр компетенции суда первой инстанции на оценку наличия критериев для применения статьи 333 Гражданского кодекса Российской Федерации и уменьшение неустойки не попадает под основания для изменения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Забайкальского края «Государственная страховая медицинская компания «Забайкалмедстрах»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ГУП Забайкальского края "Государственная страховая медицинская компания "Забайкалмедстрах" (подробнее) Ответчики: ФГБУ здравоохранения "Медико-санитарная часть №107 Федерального медико-биологического агентства"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