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20.06.2019, оставленным без изменения постановлениями Двенадцатого арбитражного апелляционного суда от 16.08.2019 и Арбитражного суда Поволжского округа от 12.11.2019, в удовлетворении заявленного требования отказано. В кассационных жалобах администрация и комитет ставят вопрос об отмене принятых по делу судебных актов, ссылаясь на нарушение судами норм материального права, недостаточное и неправильное установление обстоятельств, имеющих существенное значение для рассмотрения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представления прокуратуры на действия администрации в связи с принятием постановления от 19.01.2017 № 108 «О предоставлении субсидий на финансовое обеспечение затрат, связанных с осуществлением расходов по обеспечению надлежащего состояния объектов тепло-, газо-, водоснабжения и водоотведения, находящихся в муниципальной собственности, права владения и (или) пользования которыми не переданы» (далее – Постановление № 108), антимонопольным органом принято оспариваемое решение о признании администрации нарушившей пункт 1 статьи 15 Федерального закона от 26.07.2006 № 135-ФЗ «О защите конкуренции» (далее – Закон о защите конкуренции). Отказывая в удовлетворении заявленного требования, суды трех инстанций, руководствуясь положениями пункта 1 статьи 72 Бюджетного кодекса Российской Федерации, пунктов 7, 17 статьи 4, части 1 статьи 15, статьи 39.1 Закона о защите конкуренции, пункта 4 части 1 статьи 16, части 2 статьи 18, статьи 54 Федерального закона от 06.10.2003 № 131-ФЗ «Об общих принципах организации местного самоуправления в Российской Федерации», статей 3, 6, 8, 13, 24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пришли к выводу о том, что ненормативный акт антимонопольного органа соответствует положениям действующего законодательства и не нарушает права и законные интересы заявителя. При этом судебные инстанции исходили из того, что проведение работ по обеспечению надлежащего состояния объектов тепло-, газо-, водоснабжения и водоотведения, находящихся в муниципальной собственности, права владения и (или) пользования которыми не переданы, на выполнение которых выделялись субсидии, являются потребностью муниципального образования «Город Саратов», необходимы для решения вопросов местного значения и осуществления полномочий органа местного самоуправления, так как направлены, в том числе и на создание необходимых условий для благоустройства территории муниципального образования «Город Саратов», в связи с чем выполнение данных работ и оказание данных услуг относится к муниципальным нуждам и должно осуществляться с учетом требований Закона о контрактной системе посредством проведения торгов. Суды пришли к выводу о том, что доведение администрацией денежных средств до предприятия без применения конкурсных процедур является нарушением требований бюджетного законодательства и Закона о контрактной системе, ведет к предоставлению преимуществ данному юридическому лицу, ограничивает тем самым конкуренцию между потенциальными участниками торгов, что является нарушением части 1 статьи 15 Закона о защите конкуренции. Кроме того, суды указали, что из Положения о предоставлении субсидии, утвержденного Постановлением № 108, не усматриваются критерии определения получателя субсидии, в связи с чем, невозможно установить каким образом осуществляется отбор получателя субсидии, в том числе кому и на основании каких критерий будут предоставлены субсидии в случае наличия нескольких претендентов. Доводы заявителей, изложенные в кассационных жалобах, являлись предметом рассмотрения судебных инстанций, получили соответствующую правовую оценку, повторяют правовую позицию заявителей по спору, направлены на переоценку установленных обстоятельств по делу и представленных в материалы дела доказательств и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Саратов» и комитету по финансам администрации муниципального образования «Город Саратов»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МО "Город Саратов" (подробнее) Ответчики: УФАС по Саратовской области (подробнее) УФАС по СО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