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обосновывает ходатайство об отсрочке уплаты государственной пошлины сложным имущественным положением, обусловленным отсутствием денежных средств на счете.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2 Приложенные к жалобе сведения о счетах исходят от общества, тогда как должны быть подтверждены налоговым органом и, учитывая отсутствие такого подтверждения, отсрочка уплаты государственной пошлины предоставлена быть не может.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Ходатайство об отсрочке уплаты госпошлины заявляется в качестве альтернативы необходимого представления документа о ее уплате и отклоняется, поэтому требования к оформлению кассационной жалобы считаются не соблюденными и жалоба подлежит возврату.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«НАЗАР» в удовлетворении ходатайства о предоставлении отсрочки уплаты государственной пошлины за подачу кассационной жалобы на решение Арбитражного суда города Москвы от 28.05.2019 по делу № А40-310063/2018, постановление Девятого арбитражного апелляционного суда от 16.08.2019 и постановление Арбитражного суда Московского округа от 12.12.2019 по тому же делу. Возвратить обществу с ограниченной ответственностью «НАЗАР»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