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решением от 07.03.2018 взыскал 5 762 571 рубль страхового возмещения. Девятый арбитражный апелляционный суд постановлением от 01.11.2018 отменил решение от 07.03.2018 и отказал в удовлетворении иска вследствие повреждения застрахованного имущества в результате нарушения истцом правил пожарной безопасности, исключающего в силу условий страхования произошедшее событие из числа страховых. Арбитражный суд Московского округа постановлением от 15.02.2019 постановление Девятого арбитражного апелляционного суда от 01.11.2018 оставил без изменения. В кассационной жалобе общество «Риквэст-Сервис» просит об отмене указанных судебных актов как незаконных вследствие неосновательного предпочтения заключения повторной судебной экспертизы о причине возгорания другим заключениям, имеющимся в деле.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 апелляционной инстанции, повторно рассмотревший дело и исследовавший представленные доказательства, установил допущенные обществом «Риквэст-Сервис» нарушения правил пожарной безопасности, состоящие в причинно-следственной связи с возникшим возгоранием и исключающие в силу Правил комбинированного страхования имущества от 18.05.2012, являющихся в силу статей 942 , 943 Гражданского кодекса Российской Федерации условиями договора страхования от 06.03.2013 № ГСФ6-ИКЖР/000092-СБ(СЛ), произошедшее событие из числа страховых случаев. Требующий назначения повторной экспертизы ответчик действовал в целях доказывания возражений, состоящих в причастности общества к возникновению возгорания, подтвержденной принятым судами заключением. Отличная от судебной оценка доказательств причины возникновения возгорания, изложенная в кассационной жалобе,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«Риквэст-Сервис»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"Риквест-Сервис" (подробнее) ООО "Риквэст-Сервис" (подробнее) Ответчики: АО "ГУТА-страхование" (подробнее) АО "ГУТА-Страхорвание" (подробнее) Иные лица: АНО "Бюро инженернотехнических экспертиз "ИНТЭКС" (подробнее) Бюро инженерно-технических эскпертиз "ИНТЭКС" (подробнее) ООО "Центр пожарной экспертизы" (подробнее) Последние документы по делу: Определение от 21 января 2020 г. по делу № А40-196856/2016 Определение от 15 ноября 2019 г. по делу № А40-196856/2016 Определение от 11 июня 2019 г. по делу № А40-196856/2016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