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31.05.2019, оставленным без изменения постановлениями Двенадцатого арбитражного апелляционного суда от 08.08.2019 и Арбитражного суда Поволжского округа от 29.10.2019, в удовлетворении заявленного требования отказано. В кассационных жалобах администрация и комитет ставят вопрос об отмене принятых по делу судебных актов, ссылаясь на нарушение судами норм материального права, недостаточное и неправильное выяснение обстоятельств, имеющих существенное значение для рассмотрения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представления прокуратуры на действия администрации в связи с принятием постановления от 19.01.2017 № 112 «О предоставлении субсидий на возмещение затрат в связи с вывозом и утилизацией твердых коммунальных отходов с несанкционированных мест на территории муниципального образования «Город Саратов», антимонопольным органом принято оспариваемое решение о признании администрации нарушившей пункт 1 статьи 15 Федерального закона от 26.07.2006 № 135-ФЗ «О защите конкуренции» (далее – Закон о защите конкуренции). Отказывая в удовлетворении заявленного требования, суды трех инстанций, руководствуясь положениями пункта 1 статьи 72 Бюджетного кодекса Российской Федерации, пунктов 7, 17 статьи 4, части 1 статьи 15, статьи 39.1 Закона о защите конкуренции, пункта 24 части 1 статьи 16, части 2 статьи 18, статьи 54 Федерального закона от 06.10.2003 № 131-ФЗ «Об общих принципах организации местного самоуправления в Российской Федерации», статей 3, 6, 8, 13, 24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Правилами благоустройства территории муниципального образования «Город Саратов», утвержденными Решением Саратовской городской Думы от 27.09.2007 № 20-185, пришли к выводу о законности ненормативного акта антимонопольного органа. При этом судебные инстанции исходили из того, что оказание услуг по утилизации твердых коммунальных отходов в период проведения весенних работ по благоустройству территории муниципального образования «Город Саратов», на выполнение которых выделялись субсидии, являются потребностью муниципального образования «Город Саратов», необходимы для решения вопросов местного значения и осуществления полномочий органа местного самоуправления, так как направлены, в том числе и на создание необходимых условий для благоустройства территории муниципального образования «Город Саратов», в связи с чем выполнение данных работ и оказание данных услуг относится к муниципальным нуждам и должно осуществляться с учетом требований Закона о контрактной системе посредством проведения торгов. Суды пришли к выводу о том, что доведение администрацией денежных средств до хозяйствующих субъектов без применения конкурсных процедур является нарушением требований бюджетного законодательства и Закона о контрактной системе, ведет к предоставлению преимуществ указанным юридическим лицам, ограничивает тем самым конкуренцию между потенциальными участниками торгов, что является нарушением части 1 статьи 15 Закона о защите конкуренции. Доводы заявителей, изложенные в кассационных жалобах, об отсутствии у антимонопольного органа оснований для возбуждения дела по признакам нарушения антимонопольного законодательства ввиду исполнения выданного управлением предупреждения до истечения установленного для его исполнения срока, являлись предметом рассмотрения судебных инстанций, получили соответствующую правовую оценку, повторяют правовую позицию заявителей по спору, направлены на переоценку установленных фактических обстоятельств дела и представленных в материалы дела доказательств, не подтверждают существенные нарушения норм материального и (или)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муниципального образования «Город Саратов» и Комитету по финансам Администрации муниципального образования «Город Саратов»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Администрация МО "Город Саратов" (подробнее) Ответчики: УФАС России по Саратовской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