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«Рубин» (далее – ООО «Рубин») обратилось в Арбитражный суд города Москвы с иском к обществу с ограниченной ответственностью «Спортмастер» (далее – ООО «Спортмастер») о взыскании 35 116 рублей 17 копеек задолженности по договору аренды от 18.05.2010 № 2-73. Арбитражный суд города Москвы, рассмотрев дело в порядке упрощенного производства, решением от 19.07.2019, оставленным без изменения постановлением Девятого арбитражного апелляционного суда от 24.09.2019, отказал в иске.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права. В обоснование доводов жалобы заявитель указывает, что поскольку после заключения договора принят Федеральный закон от 03.08.2018 № 303-ФЗ «О внесении изменений в отдельные законодательные акты Российской Федерации о налогах и сборах» (далее – Закон № 303-ФЗ), устанавливающий для сторон правила иные, чем те, которые действовали при заключении договора, то подлежат применению правила, установленные законом.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18.05.2010 между истцом (арендодатель) и ответчиком (арендатор) и заключен договор аренды нежилого помещения № 2- 73, в соответствии с которым арендодатель передал арендатору за плату во временное владение и пользование часть нежилого здания (2 этаж: комнаты № 40, 43, часть комнаты № 44 площадью 41, 57 кв. м., часть комнаты № 45 площадью 14,14 кв. м, часть комнаты № 39 площадью 0,57 кв. м), общей площадью 1 378,4 кв. м, расположенного по адресу: Самарская область, г. Самара, Кировский район, проспект Кирова, 147. В соответствии с пунктом 2.2 приложения № 8 к договору (с учетом изменений от 25.06.2018) стороны согласовали ставку арендной платы, в том числе налог на добавленную стоимость в размере 407 317 рублей с учетом НДС 18%. Размер операционных расходов за все помещение в месяц 284 060 рублей 67 копеек в месяц с учетом НДС 18%. ООО «Рубин» полагает, что в связи с принятием Закона № 303-ФЗ и увеличением с 01.01.2019 налоговой ставки по налогу на добавленную стоимость до 20%, размер арендной платы по договору должен быть соразмерно увеличен на 2%, ввиду чего неоплата арендной ставки в повышенном размере приводит к образованию задолженности арендатора перед арендодателем в размере 35 116 рублей 17 копеек. В связи с изменением налоговой ставки по НДС и в целях уточнения порядка расчетов и размера арендной платы в рамках заключенного между сторонами договора, истцом в адрес ответчика направлено на подписание дополнительное соглашение к договору (письмо от 04.12.2018 № ис-1151). ООО «Рубин» 07.12.2018 получено от ООО «Спортмастер» уведомление (исх. 2038/18) об отсутствии у последнего намерения к подписанию указанного выше дополнительного соглашения к договору. Ссылаясь на наличие задолженности, ООО «Рубин»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450 , 452 Гражданского кодекса Российской Федерации, разъяснениями, приведенными в пункте 21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Российского кодекса Российской Федерации о договоре аренды», суды отказали в удовлетворении требований исходя из того, что в договоре аренды стороны определили размер арендной платы с включением в нее налога на добавленную стоимость, увеличение размера арендной платы требует внесения изменений в договор путем заключения дополнительного соглашения, однако такого соглашения стороны не подписали, в связи с чем, одностороннее изменение цены договора арендодателем, в нарушение его условий, является неправомерным.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«Рубин»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"Рубин" (подробнее) Ответчики: ООО "Спортмастер"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