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Арбитражный суд города Москвы с исковым заявлением к ФИО2 о взыскании 8 529 997 рублей 74 копеек убытков.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«БиоФудЛаб» (далее – Общество). Решением Арбитражного суда города Москвы от 27.05.2019 в удовлетворении исковых требований отказано. Определением Девятого арбитражного апелляционного суда от 15.08.2019, оставленным без изменения постановлением Арбитражного суда Московского округа от 26.09.2019, апелляционная жалоба Общества на решение от 15.08.2019 возвращена заявителю на основании пункта 3 части 1 статьи 264 Арбитражного процессуального кодекса Российской Федерации (далее – АПК РФ), поскольку заявителю отказано в восстановлении пропущенного срока на подачу апелляционной жалобы. Постановлением Арбитражного суда Московского округа от 14.10.2019 решение от 27.05.2019 оставлено без изменения. В кассационной жалобе, поданной в Верховный Суд Российской Федерации, заявитель просит отменить состоявшиеся по делу судебные акты, направить дело на новое рассмотрение,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действиями по оформлению займа и перечислению денежных средств Общества на свой личный счет, ФИО2 причинил убытки юридическому лицу.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ФИО1 является участником Общества, которой принадлежит 85,11% доли уставного капитала, вторым участником юридического лица является Лебри Венчерс Лимитед с долей 14,89% уставного капитала. ФИО2 осуществлял полномочия исполнительного органа с 01.06.2016 по 15.06.2018 на основании дополнительного соглашения к трудовому договору от 11.09.2013 № 7. В связи с неудовлетворительными результатами работы Общества за период 2016-2018 годы по инициативе участников юридического лица была проведена ревизия финансово-хозяйственной деятельности, а также инвентаризация, по результатам которой установлены факты недостачи продукции, выявлено наличие просроченной продукции, подлежащей утилизации и списанию, а также факты распоряжения ответчиком денежными средствами хозяйствующего субъекта в свою пользу. В обоснование исковых требований истцом указано, что 29.07.2014 ответчик оформил в свою пользу беспроцентный заем по договору от 29.07.2014 № 1 на сумму 500 000 рублей, из которых возвратил только 150 012 рублей. Также ФИО1 указала, что за период с 2016 года по 15.06.2018 ответчик перечислил на личную банковскую карту из кассы предприятия себе денежные средства в общей сумме 10 152 575 рублей 22 копейки. Указанные обстоятельства послужили основанием для обращения ФИО1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отказали в удовлетворении требований, придя к выводу об отсутствии необходимой совокупности условий для привлечения ответчика к гражданско-правовой ответственности в виде возмещения убытков. Судебные инстанции правомерно исходили из того, что в материалы дела ответчиком представлены платежные поручения, выписка по счету, согласно которым денежными средствами, перечисленными на личную банковскую карту ФИО2, были оплачены текущие расходы и счета Общества, а также выдавалась заработная плата сотрудникам. Истец, являясь участником Общества, не мог не знать о совершенных ответчиком операциях, при этом доказательств того, что до увольнения ответчика участники юридического лица заявляли какие-либо возражения относительно выплат генеральному директору денежных средств, не представлено. Кроме того, протокол общего собрания участников Общества, согласно которому оно возражало против утверждения годового отчета и годового бухгалтерского баланса за 2016, 2017 год, сформированных с учетом выплат оспариваемых в рамках настоящего дела средств, не представлен, как и не представлено доказательств недостачи товара, наличия несписанного товара с истекшим сроком годности. Относительно убытков, возникших в связи с заключенным договором займа, судами справедливо отмечено, что названный договор в материалы дела не представлен, само Общество не лишено права обратиться с требованием о возврате указанного займа в соответствии с главой 42 Гражданского кодекса.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Шифриной Елены Владимировны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