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Самарской области от 04.03.2019, оставленным без изменения постановлением Одиннадцатого арбитражного апелляционного суда от 21.05.2019, исковые требования удовлетворены. Арбитражный суд Поволжского округа постановлением от 17.09.2019 решение от 04.03.2019 и постановление Одиннадцатого арбитражного апелляционного суда от 21.05.2019 оставил без изменения. В кассационной жалобе страховая компания просит об отмене указанных судебных актов в части взыскания пеней, указывая на отсутствие договорной обязанности по оплате услуг.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договорный характер спорных пеней и наступление предусмотренных договором от 01.01.2016 № 01/630294 условий для их взыскания. Пересмотр установленных обстоятельств для применения ответственности не попадает под обозначенные основания.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«Страховая компания «АСКОМЕД»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"Скайлаб" (подробнее) Ответчики: АО "Страховая компания "Аскомед"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