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16.01.2020 обратилось в Верховный Суд Российской Федерации с кассационной жалобой, поданной в электронном виде,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14.11.2019,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городского округа Заречный «Управление муниципального заказа»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