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Центрального округа от 16.09.2019, оставленным без изменения определением того же суда от 06.11.2019, производство по жалобе общества «СтарМаркет» прекращено в связи с отсутствием безусловных оснований для отмены принятых по рассматриваемому делу в упрощенном порядке судебных актов. В кассационной жалобе общество «СтарМаркет» просит об отмене судебных актов окружного суда, не приводя доводов в обоснование такого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суд не усматривает. Определения окружного суда соответствуют части 4 статьи 229 и части 4 статьи 288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«СтарМаркет»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ТРАК-ЗАП (подробнее) Ответчики: ООО Стармаркет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