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10.05.2018, оставленным без изменения постановлением Пятнадцатого арбитражного апелляционного суда от 06.07.2018, заявленное требование удовлетворено. Постановлением Арбитражного суда Северо-Кавказского округа от 31.10.2018 решение суда первой инстанции и постановление суда апелляционной инстанции отменены, дело направлено на новое рассмотрение в Арбитражный суд Ростовской области. В кассационной жалобе, поданной в Верховный Суд Российской Федерации, общество просит отменить постановление суда округа, ссылаясь на существенное нарушение норм права, и оставить в силе судебные акты судов первой и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 силу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актов, принятых судами первой и апелляционной инстанций, установление правильности применения норм права, а также соответствие выводов судов о применении норм права установленным ими по делу обстоятельствам и имеющимся в деле доказательствам. В соответствии с пунктом 3 части 1 статьи 287 Арбитражного процессуального кодекса Российской Федерации суд кассационной инстанции вправе отменить или изменить решение суда первой и (или) постановление суда апелляционной инстанций и направить дело на новое рассмотрение, если выводы, содержащиеся в обжалуемых судебных актах не соответствуют установленным по делу фактическим обстоятельствам или имеющимся в деле доказательствам. Как усматривается из судебных актов, оспоренным решением обществу доначислено 12 205 732 рублей налога на добавленную стоимость и 2 002 175 рублей налога на прибыль, начислены соответствующие суммы пеней и штрафа по пункту 1 статьи 122 Налогового кодекса Российской Федерации (далее – Налоговый кодекс). Основанием для начисления налогов, пеней и штрафа послужил вывод инспекции о занижении обществом налоговой базы в связи с необоснованным включением в состав налоговых вычетов сумм налога на добавленную стоимость на основании документов, выставленных от имени ООО «Торговый Дом «РостПром», ООО «Колорит», ООО «Патриот», ООО «Стройхимгрупп» и ООО «Химснаб», а также неправомерным включением в состав расходов при исчислении налога на прибыль затрат по взаимоотношениям с указанными контрагентами. Признавая решение налогового органа незаконным, суды первой и апелляционной инстанций исходили из недоказанности инспекцией совершения обществом действий, направленных на получение из бюджета необоснованной налоговой выгоды, и доказанности заявителем реальности хозяйственных отношений с заявленными в документах контрагентами. Отменяя судебные акты и направляя дело на новое рассмотрение, суд округа пришел к выводу о том, что судебные акты приняты по неполно исследованным обстоятельствам, имеющим существенное значение для правильного рассмотрения дела. В частности, суд округа отметил, что судами не оценены представленные инспекцией в обоснование позиции о нереальности хозяйственных операций документы (договоры, товарно-транспортные накладные, выписки по расчетным счетам, акты сверок взаимных расчетов и иные) в совокупности с другими доказательствами. Вместе с тем, суды не учли специфику указанной в счетах-фактурах продукции, специфику ее транспортировки, хранения, переработки (расфасовка, разлив из крупных емкостей в более мелкую тару), специфику технического обслуживания технологического оборудования, необходимого для работы с данной продукцией, наличие спецтранспорта для перевозки опасных грузов, а также неполно исследовали доказательства и доводы инспекции о том, что поименованные контрагенты объективно не могли поставить данную продукцию и выполнить для общества работы, оказать услуги в отсутствие не только материально-технической базы, но и достаточного количества сотрудников, в том числе имеющих специальные познания и отраслевые допуски к таким работам. Вопреки доводам жалобы, суд кассационной инстанции действовал в пределах полномочий, установленных статьей 287 Арбитражного процессуального кодекса Российской Федерации, и не переоценивал имеющиеся в материалах дела доказательства по существу; мотивированное обоснование необходимости отмены судебных актов и направления дела на новое рассмотрение подробно изложены в обжалуемом постановлении суда. При таких обстоятельствах, доводы общества, изложенные в кассационной жалобе, не подтверждают нарушения судом округа норм материального и процессуального права при вынесении судебного акта. Заявитель не лишен возможности при новом рассмотрении дела изложить свои доводы по всем возникающим в ходе рассмотрения дела вопросам, представить соответствующие доказательства, а также иными способами обосновать свою позицию по настоящему спору. На основании изложенного,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«Новорос»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"НОВОРОС" (подробнее) Ответчики: Межрайонная ИФНС России №13 по Ростовской области (подробнее) Последние документы по делу: Определение от 20 января 2020 г. по делу № А53-36852/2017 Определение от 1 февраля 2019 г. по делу № А53-36852/2017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