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26 624 282 рубля 85 копеек. Определением Арбитражного суда Краснодарского края от 19.04.2019 заявление удовлетворено. Постановлением Пятнадцатого арбитражного апелляционного суда от 01.09.2019, отставленным без изменения постановлением Арбитражного суда Северо-Кавказского округа от 07.11.2019,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 руководствовался статьями 71, 100, 142 Федерального закона № 127-ФЗ от 26.10.2002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указал на необоснованность требования общества, основанного на мнимых заёмных сделках фактически заинтересованных лиц, заключенных для транзитного движения денежных средств, не связанного с использованием в хозяйственной деятельности и получением дохода, в связи с чем, отказал в удовлетворении заявления.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