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Установив наличие объективных оснований, судья приходит к выводу о предоставлении заявителю отсрочки уплаты госпошлины. Руководствуясь статьей 102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«Чистый город»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Р.А. Хатыпова Суд: Верховный Суд РФ (подробнее) Судьи дела: Хатыпова Р.А. (судья) (подробнее) Последние документы по делу: Определение от 20 января 2020 г. по делу № А28-12013/2018 Определение от 22 ноября 2019 г. по делу № А28-12013/2018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