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22.03.2019, оставленным без изменения постановлением Четвертого арбитражного апелляционного суда от 04.06.2019 и постановлением Арбитражного суда Восточно-Сибирского округа от 17.09.2019, с управления в пользу общества взыскано 2 063 398 руб. 67 коп. задолженности, 559 696 руб. 90 коп. пеней; в удовлетворении требований о взыскании неосновательного обогащения и процентов за пользование чужими денежными средствами в размере 3 654 650 руб. 98 коп.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требований в полном объеме.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руководствовались статьями 196 , 199 , 200 Гражданского кодекса Российской Федерации, разъяснениями, приведенными в пункте 24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 на предъявление спорных требований, о чем было заявлено управлением.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«Северо-Байкальский капиталостроительный трест»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"Северо-Байкальский капиталостроительный трест" (подробнее) Ответчики: Управление по капиталтьному строительству, жилищно-коммунальному хозяйству, транспорту и связи Администрации Ангарского городского округа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