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бывшего руководителя ФИО1 к субсидиарной ответственности по обязательствам должника и взыскании с него денежных средств в размере 31 875 780 рублей 63 копейки. Определением Арбитражного суда Московской области от 18.04.2019, оставленным без изменения постановлениями Десятого арбитражного апелляционного суда от 09.07.2019 и Арбитражного суда Московского округа от 01.10.2019,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61.10, 61.11, 126,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заявителя к субсидиарной ответственности ввиду не передачи документации должника конкурному управляющему, что затруднило проведение применяемых в банкротстве процедур и формирование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ФИО1 о том, что он был номинальным директором, а с 2016 года не являлся контролирующим должника лицом, о ненадлежащем извещении указанного лица о рассмотрении спора,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по г. Домодедово МО (подробнее) Комитет по управлению имуществом Администрации городского округа Домодедово Московской области (подробнее) Ответчики: ООО "Конвент" (подробнее) Иные лица: Ассоциация "МСОПАУ"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