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04.04.2019, оставленным без изменения постановлением Девятого арбитражного апелляционного суда от 08.07.2019 и постановлением Арбитражного суда Московского округа от 15.10.2019, в удовлетворении иска отказано. В кассационной жалобе общество просит об отмене судебных актов как не соответствующих имеющимся доказательствам и основанных на недопустимом экспертном заключении.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«ЛАНИТ-Интеграция»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"ЛАНИТ-ИНТЕГРАЦИЯ" (подробнее) Ответчики: ГОСУДАРСТВЕННОЕ БЮДЖЕТНОЕ ОБЩЕОБРАЗОВАТЕЛЬНОЕ УЧРЕЖДЕНИЕ ГОРОДА МОСКВЫ "ШКОЛА №113"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