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Санкт-Петербурга и Ленинградской области от 31.01.2019 производство по делу о взыскании 48 000 000 рублей задолженности прекращено в связи с отказом истца от иска на эту сумму, в удовлетворении иска в остальной части отказано. Тринадцатый арбитражный апелляционный суд постановлением от 28.05.2019 решение от 31.01.2019 оставил без изменения. Арбитражный суд Северо-Западного округа постановлением от 19.09.2019 решение от 31.01.2019 и постановление Тринадцатого арбитражного апелляционного суда от 28.05.2019 оставил без изменения. В кассационной жалобе банк просит об отмене указанных судебных актов, указывая на игнорирование судами нахождения основного должника в просрочке к моменту утверждения мирового соглашения и непрекращение обязательств вследствие заключения мирового соглашения.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установили, что вследствие заключения сторонами договора об открытии возобновляемой кредитной линии от 11.11.2013 № 011/2013 мирового соглашения обязательства сторон по указанному договору изменились. Мировым соглашением предусмотрен график погашения задолженности заемщиком и возможность обращения банка с требованием о досрочном истребовании всей суммы задолженности только в случае наличия просрочки внесения заемщиком очередного платежа. В отсутствие установленного наличия у основного должника просрочки исполнения обязанности, возникающей из мирового соглашения, основание для наступления ответственности поручителя (ответчика) правомерно признано отсутствующим.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публичному акционерному обществу «Акционерный коммерческий банк «Связь-Банк»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ПАО "АКБ "Связь-Банк" (подробнее) ПАО Межрегиональный коммерческий банк развития связи и информатики (подробнее) Ответчики: ОАО по строительству метрополитена в городе Санкт-Петербурге "Метрострой"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