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Лаврентьева Светлана Сергеевна обратилась в суд с заявлением к Коваленко Н.В. о признании права собственности на объект недвижимости – нежилое помещение № 7 проектной площадью 57, 8 кв. м, на 1 этаже 76-ти жилого дома по адресу: Смоленская область, г. Гагарин, микрорайон «Восток» ул. Гагарина, д. 49. Во встречных требованиях к должнику Коваленко Н.В. просила о признании права собственности за собой на указанный объект недвижимости. Определением Арбитражного суда Смоленской области от 25.02.2019, оставленным без изменения постановлениями Двадцатого арбитражного апелляционного суда от 06.06.2019 и Арбитражного суда Центрального округа от 24.09.2019, заявление конкурсного управляющего удовлетворено, в удовлетворении встречного заявления отказано. В кассационной жалобе, поданной в Верховный Суд Российской Федерации, заявитель просит отменить указанные судебные акты, принять по делу новый судебный акт об отказе конкурсному управляющему в удовлетворении заявленных требований и признании за ней права собственности на спорный объект недвижимости.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549, 551 Гражданского кодекса Российской Федерации, статьями 131, 134, 142, 201.4, 201.8 Федерального закона от 26.10.2002 № 127-ФЗ «О несостоятельности (банкротстве)», разъяснениями, данными в постановлении Пленума Высшего Арбитражного Суда Российской Федерации от 11.07.2011 № 54 «О некоторых вопросах разрешения споров, возникающих из договоров по поводу недвижимости, которая будет создана или приобретена в будущем», исходили из того, что должник располагает доказательствами возникновения у него права собственности на нежилое помещение, подлежащее включению в конкурсную массу в целях расчётов с кредиторами, в связи с чем, пришли к выводам об отсутствии оснований для признания за заявителем права собственности на него и обоснованности требований конкурсного управляющего. Выводы судов соответствуют нормам права, оснований для переоценки выводов судов по доводам жалобы не имеется.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Коваленко Нелли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