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12.03.2019, оставленным без изменения постановлением Одиннадцатого арбитражного апелляционного суда от 24.05.2019, в удовлетворении иска отказано. Арбитражный суд Поволжского округа постановлением от 19.09.2019 решение от 12.03.2019 и постановление Одиннадцатого арбитражного апелляционного суда от 24.05.2019 оставил без изменения. В кассационной жалобе страховая группа просит об отмене судебных актов как незаконных вследствие неправомерной квалификации заявленной суммы в качестве неосновательного обогащения, признания ответчика слабой стороной и отсутствия у него договорной обязанности по уплате второй части страховой премии в случае непоступления средств господдержки.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спора, суды отказали страховой группе в судебной защите права на получение второго взноса страховой премии, применив к обстоятельствам исполнения ею договора страхования урожая сельскохозяйственных культур с государственной поддержкой от 03.06.2016 № СХУ44-ГО/16 норму статьи 10 Гражданского кодекса Российской Федерации. Компетенцию на усмотрение в действиях страховой группы по исполнению договора нарушения пределов осуществления гражданских прав суды имели и мотивировали свое усмотрение, поэтому оснований для вмешательства в такую компетенцию на стадии кассационного производства не имеется. Приведенные в жалобе доводы не соотносятся с мотивом отказа в удовлетворении иска, поэтому не могут повлиять на судьбу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"Страховая группа "АСКО" в лице конкурсного управляющего государственной корпорации "Агентство по страхованию вкладов", г.Москва (подробнее) ООО Страховая группа "АСКО", г.Набережные Челны (подробнее) Ответчики: ГК "Агентство по страхованию вкладов" (подробнее) ООО "Имени Хамита Мустакимова", Азнакаевский район, д. Мяндей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