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08.04.2019, оставленным без изменения постановлением Одиннадцатого арбитражного апелляционного суда от 04.07.2019 и постановлением Арбитражного суда Поволжского округа от 07.10.2019, иск удовлетворен. В кассационной жалобе, поданной в Верховный Суд Российской Федерации, общество просит отменить указанные судебные акты, ссылаясь на их незаконность.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450.1 , 717 , 1102 Гражданского кодекса Российской Федерации, установив факт перечисления объединением (заказчиком) в адрес общества (подрядчика) авансового платежа в рамках договора от 27.10.2015 № 301-ПИ, его одностороннего расторжения заказчиком и отсутствие доказательств выполнения ответчиком работ на спорную сумму либо ее возврата истцу, пришли к выводу о наличии оснований для удовлетворения иска, с чем впоследствии согласился суд округа. Доводы кассационной жалобы не опровергают выводы судов, направлены на переоценку установленных судами обстоятельств, не подтверждают существенных нарушений судами норм материального и процессуального права, повлиявших на исход дела.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«ПроектПоволжья»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Закрытое акционерное общество "Проектно-промышленное строительное объединение" Акционерное общество "АВИАКОР" (подробнее) Ответчики: ООО "ПроектПоволжья" (подробнее) Иные лица: ООО "Мозайка"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