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«Луксар» (далее – общество) обратилось в суд с заявлением о признании должника несостоятельным (банкротом). Определением Арбитражного суда города Москвы от 22.04.2019, оставленным без изменения постановлением Девятого арбитражного апелляционного суда от 12.07.2019, требование общества в размере 5 254 706 146 рублей 52 копеек признано обоснованным и включено в третью очередь реестра требований кредиторов должника с учётом положений пункта 3 статьи 137 Федерального закона от 26.10.2002 № 127-ФЗ «О несостоятельности (банкротстве)» (далее – Закон о банкротстве). В отношении должника введена процедура наблюдения, утверждён временный управляющий. Постановлением Арбитражного суда Московского округа от 31.10.2019 вышеуказанные судебные акты отменены в части признания обоснованными включения требования общества в реестр, в отменённой части дело направлено на новое рассмотрение в Арбитражный суд города Москвы. В остальной части судебные акты по делу оставлены без изменения. В кассационных жалобах, поданных в Верховный Суд Российской Федерации, заявители просят отменить в части введения в отношении 2 должника процедуры наблюдения, направить дело в указанной части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6, 7, 32, 33, 48, 62 Закона о банкротстве, исходили из того, что основанное на ином кредитном договоре и неотменённом судебным актом по иному обособленному спору требование общества включено в реестр, составляет не менее триста тысяч рублей и не исполнено в течение трех месяцев, в связи с чем, сочли возможным ввести в отношении должника процедуру наблюдения.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«Ревякино» и компании «Грандстрим Лимитед»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