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27.11.2018, оставленным без изменения постановлением Пятого арбитражного апелляционного суда от 16.04.2019, в удовлетворении иска отказано. Арбитражный суд Дальневосточного округа постановлением от 16.09.2019 решение от 27.11.2018 и постановление Пятого арбитражного апелляционного суда от 16.04.2019 оставил без изменения. В кассационной жалобе общество «Восток Ойл» просит об отмене судебных актов вследствие неправильного толкования договора и противоречия вынесенному в отношении директора ответчика приговору.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прибегали к толкованию договора от 26.08.2014 № НП-113, а руководствовались его условиями в отношении порядка передачи-приемки нефтепродуктов на хранение, установив несоблюдение согласованного порядка в качестве основания для отказа в иске. Влиянию на судебные акты приговора директору ответчика окружной суд дал правильную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«Восток 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"Восток Ойл" (подробнее) Ответчики: ООО "Карма"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