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Арбитражный суд Пермского края с иском к обществу с ограниченной ответственностью «Стройсервис» о взыскании задолженности за выполненные работы по договору субподряда от 21.09.2015 № 11/15. Определением Арбитражного суда Пермского края от 28.12.2016 производство по делу прекращено в связи с утверждением мирового соглашения. Конкурсный управляющий обществом обратился в Арбитражный суд Уральского округа с кассационной жалобой на указанное определение суда первой инстанции, заявив ходатайство о восстановлении пропущенного процессуального срока на подачу жалобы. Определением Арбитражного суда Уральского округа от 21.10.2019, оставленным без изменения определением того же суда от 07.11.2019, в удовлетворении ходатайства конкурсного управляющего обществом о восстановлении пропущенного процессуального срока на подачу кассационной жалобы отказано, производство по жалобе прекращено применительно к пункту 1 части 1 статьи 150 Арбитражного процессуального кодекса Российской Федерации. В кассационной жалобе, поданной в Верховный Суд Российской Федерации, конкурсный управляющий обществом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Прекращая производство по кассационной жалобе конкурсного управляющего обществом, суд округа, руководствуясь положениями статей 117 , 141 , 150 ,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25.12.2013 № 99 «О процессуальных сроках», исходил из пропуска заявителем процессуального срока на подачу жалобы и отсутствия уважительных причин для его восстановления.С указанными выводами впоследствии согласился суд округа при рассмотрении жалобы заявителя, поданной в порядке статьи 291 Арбитражного процессуального кодекса Российской Федерации. Доводы, которые бы свидетельствовали о наличии в обжалуемых судебных актах существенных нарушений норм процессуального права, повлиявших на исход дела, не приведены, в связи с чем основания для передачи жалобы для рассмотрения в судебном заседании отсутствуют.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конкурсного управляющего обществом с ограниченной ответственностью электротехническая компания «ЭнергоСтройКомплект»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ЭЛЕКТРОТЕХНИЧЕСКАЯ КОМПАНИЯ "ЭНЕРГОСТРОЙКОМПЛЕКТ" (подробнее) Ответчики: ООО "Стройтехсервис" (подробнее) Иные лица: ООО "Западуралэнергострой" (подробнее) ООО "Капиталтранс"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