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задолженности в размере 278 015 рублей 33 копеек. Определением Арбитражного суда города Москвы от 29.05.2019, оставленным без изменения постановлениями Девятого арбитражного апелляционного суда от 14.08.2019 и Арбитражного суда Московского округа от 17.10.2019,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71,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отсутствия доказательств, подтверждающих наличие и размер задолженности, исключающих любые разумные сомнения в реальности хозяйственных отношений между заявителем и должником, в связи с чем, отказали в удовлетворении заявления.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«Фирма «СВЯЗЬ-ВОЛС»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