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10 404 348 рублей 35 копеек. Определением Арбитражного суда Свердловской области от 25.04.2019, оставленным без изменения постановлениями Семнадцатого арбитражного апелляционного суда от 23.07.2019 и Арбитражного суда Уральского округа от 02.10.2019, заявление признано необоснованным. В кассационной жалобе, поданной в Верховный Суд Российской Федерации, заявитель просит отменить указанные судебные акты и удовлетворить заявленные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142 Федерального закона от 26.10.2002 № 127-ФЗ «О несостоятельности (банкротстве)», разъяснениями, изложенными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на стороне должника неосновательное обогащение не возникло, к рассматриваемым обстоятельствам положения главы 60 Гражданского кодекса Российской Федерации не применимы, в связи с чем, правомерно признали заявление необоснованным.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«Висимский прииск» Латыпову Тимуру Наилевичу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