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акционерное общество коммерческий банк «Росинтербанк» (далее – банк) обратилось в суд с заявлением о включении в реестр требований кредиторов должника 354 623 359 рублей 73 копеек. Определением Арбитражного суда Республики Татарстан от 24.05.2019, оставленным без изменения постановлениями Одиннадцатого арбитражного апелляционного суда от 29.08.2019 и Арбитражного суда Поволжского округа от 22.10.2019, требование признано обоснованным и включено в состав третьей очереди реестра.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отказе в удовлетворении требований банка.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71, 100, 213.8 Федерального закона от 26.10.2002 № 127-ФЗ «О несостоятельности (банкротстве)», позицией, изложенной в пункте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исходили из того, что требование банка, основанного на факте выдачи кредита, подтверждено документально, должником (заёмщиком) по состоянию на день рассмотрения обоснованности заявления не погашено, а доказательств уничтожения заложенного имущества или иных обстоятельств, свидетельствующих о его выбытии из собственности должника, не представлено.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Юсуповой Юлии Валентиновне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