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«Пфайзер» и общество с ограниченной ответственностью «Пфайзер Инновации» обратились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«Гостиничный комплекс «Прибалтийская» 72 217 879 рублей 23 копеек и 8 523 526 рублей 96 копеек убытков, возникших в результате предоставления некачественных услуг.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«Аэроклуб Тур», общество с ограниченной ответственностью «Люкс-Ивэнт», общество с ограниченной ответственностью «Пироград». Решением Арбитражного суда города Москвы от 27.11.2018 в удовлетворении иска отказано. Постановлением Девятого арбитражного апелляционного суда от 28.06.2019 решение суда первой инстанции отменено, иск удовлетворен частично. С ООО «ГК «Прибалтийская» в пользу ООО «Пфайзер» взыскано 54 208 452 рубля 23 копейки, в пользу ООО «Пфайзер Инновации» взыскано 1 230 831 рубль 96 копеек. В удовлетворении иска в остальной части отказано. Арбитражный суд Московского округа постановлением от 24.09.2019 постановление суда апелляционной инстанции оставил без изменения. Общество с ограниченной ответственностью «Гостиничный комплекс «Прибалтийская»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результате предоставления ответчиком некачественного питания и массового отравления сотрудников истцов мероприятие не было проведено в полном объеме и цель его не была достигнута, услуги ответчика по проведению мероприятия являются некачественными, руководствуясь статьями 15 , 195 , 196 , 200 , 393 Гражданского кодекса Российской Федерации, суд апелляционной инстанции пришел к выводу о доказанности наличия и размера убытков и причинно-следственной связи между понесенными убытками и допущенными ответчиком нарушениями, признав не пропущенным общий срок исковой давности.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«Гостиничный комплекс «Прибалтийская»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"Пфайзер" (подробнее) ООО "ПФАЙЗЕР ИННОВАЦИИ" (подробнее) Ответчики: ООО "Гостиничный комплекс "Прибалтийская"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