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05.12.2018 заявленные требования удовлетворены частично, постановление от 02.04.2018 2 № 16-313/136 признано незаконным и отменено, в остальной части в удовлетворении заявленных требований отказано. Постановлением Девятнадцатого арбитражного апелляционного суда от 14.06.2019 решение суда первой инстанции отменено в части отказа в удовлетворении заявленных требований, предписание от 11.10.2017 № 93 признано недействительным, в остальной части решение суда первой инстанции оставлено без изменения. Постановлением Арбитражного суда Центрального округа от 17.09.2019 указанные судебные акты в части предписания от 11.10.2017 № 93 отменены, дело в указанной части направлено на новое рассмотрение в суд первой инстанции, в остальной части судебные акты оставлены без изменения. Предприниматель обратилась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судебные акты судов первой и апелляционной инстанций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исходил из неисследования судами обстоятельств осуществления предпринимателем в установленном законом порядке изменения вида разрешенного использования спорного земельного участка в соответствии с его фактическим использованием и обстоятельств нарушения прав предпринимателя исходя из разъяснений пункта 1 Обзора практики рассмотрения судами дел, связанных с изменением вида разрешенного 3 использования земельного участка, утвержденного Президиумом Верховного Суда Российской Федерации 14.11.2018.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восстановление и защита нарушенных прав, свобод, законных интересов в сфере предпринимательской и иной экономической деятельности.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