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14.11.2019 направил в Верховный Суд Российской Федерации кассационную жалобу и одновременно заявил ходатайство о восстановлении пропущенного срока, ссылаясь на невозможность обратиться с кассационной жалобой в установленный срок по причине его временной нетрудоспособности и нахождения на стационарном лечении в период с 05.08.2019 по 29.08.2019, с 10.09.2019 по 07.10.2019.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предпринимателем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Ответчики: РОСТРАНСНАДЗОР ПРИВОЛЖСКОЕ МУГАДН (подробнее) Судьи дела: Першутов А.Г. (судья) (подробнее) Последние документы по делу: Определение от 16 января 2020 г. по делу № А43-35452/2018 Определение от 26 ноября 2019 г. по делу № А43-35452/2018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