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«Квадро» удовлетворить. Срок подачи кассационной жалобы на решение Арбитражного суда Ростовской области от 17.04.2019, постановление Пятнадцатого арбитражного апелляционного суда от 24.06.2019 и постановление Арбитражного суда Северо-Кавказского округа от 22.10.2019 по делу № А53-14205/2018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