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«Бизнес-Групп» обратилось в Арбитражный суд Ростовской области с иском о взыскании с общества с ограниченной ответственностью «Газстрой-Р» 1 300 000 рублей неосновательного обогащения. Решением Арбитражного суда Ростовской области от 16.05.2019 иск удовлетворен. Постановлением Пятнадцатого арбитражного апелляционного суда от 25.07.2019 решение суда первой инстанции оставлено без изменения. Арбитражный суд Северо-Кавказского округа постановлением от 25.10.2019 указанные судебные акты оставил без изменения. Общество с ограниченной ответственностью «Газстрой-Р»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ответчиком обязательства по договору не исполнены и не представлены доказательства возврата истцу суммы предварительной оплаты по договору, руководствуясь статьями 1102 , 1105 Гражданского кодекса Российской Федерации, суды пришли к выводу о наличии на стороне ответчика неосновательного обогащения, подлежащего возврату.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«Газстрой-Р»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"Бизнес-Групп" (подробнее) Ответчики: ООО "Газстрой-Р"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