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«СпецВозТехника» (исполнитель) обратилось в Арбитражный суд Свердловской области с иском о взыскании с общества с ограниченной ответственностью «СтройСервис» (заказчика) 1 406 558 рублей 10 копеек задолженности по договору на оказание услуг автомобильным транспортом, строительно-дорожными машинами и грузоподъемными механизмами от 13.01.2015. Общество с ограниченной ответственностью «СтройСервис» обратилось в суд с встречным иском, уточненным в порядке статьи 49 Арбитражного процессуального кодекса Российской Федерации, к обществу с ограниченной ответственностью «СпецВозТехника» о признании недействительными актов оказанных услуг и справок № ЭСМ-7 в части количества машино-часов и стоимости оказанных услуг, взыскании 1 044 732 рублей 87 копеек.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«Поволжская строительная компания», общество с ограниченной ответственностью «Стал», акционерное общество «Волжский трубный завод». Решением Арбитражного суда Свердловской области от 26.04.2019 в удовлетворении первоначального иска отказано. Встречный иск удовлетворен в части взыскания с ООО «СпецВозТехника» в пользу ООО «Стройсервис» 1 044 732 рублей 87 копеек неосновательного обогащения. Производство по делу в части требования по встречному иску о признании недействительными путевых листов, талонов первого заказчика, актов и справок на общую сумму 2 451 290 рублей 97 копеек прекращено. В суде апелляционной инстанции дело не рассматривалось. Арбитражный суд Уральского округа постановлением от 10.10.2019 решение суда первой инстанции оставил без изменения. Общество с ограниченной ответственностью «СпецВозТехника» обратилось в Судебную коллегию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 , 86 Арбитражного процессуального кодекса Российской Федерации, руководствуясь положениями статей 309 , 310 , 779 , 781 , 1102 Гражданского кодекса Российской Федерации, суд первой инстанции пришел к выводу об отсутствии оснований для удовлетворения требования исполнителя, установив, что фактически исполнителем за спорный период было оказано услуг на меньшую сумму, в связи с чем сумма излишне перечисленных заказчиком денежных средств подлежит возврату.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Учитывая процессуальное поведение сторон, суд первой инстанции расценил действия ООО «СпецВозТехника» как злоупотребление своими правами и отклонил ходатайство о фальсификации на основании статьи 10 Гражданского кодекса Российской Федерации, части 5 статьи 159 Арбитражного процессуального кодекса Российской Федерации. Окружной суд не усмотрел процессуальных нарушений,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«СпецВозТехника»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"СПЕЦВОЗТЕХНИКА" (подробнее) ООО "Юридическая фирма "БизнесНалогиПраво" (подробнее) Ответчики: ООО "Стройсервис" (подробнее) Иные лица: ИП Тюрина Е.А. (подробнее) Судьи дела: Зарубина Е.Н. (судья) (подробнее) Судебная практика по: Злоупотребление правом Судебная практика по применению нормы ст. 10 ГК РФ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