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16.04.2019, оставленным без изменения постановлением Девятого арбитражного апелляционного суда от 15.07.2019, в удовлетворении заявленного требования отказано. Постановлением Арбитражного суда Московского округа от 23.09.2019 указанные судебные акты оставлены без изменения. В кассационной жалобе, поступившей в Верховный Суд Российской Федерации, общество просит отменить названные судебные акты, считая их принятыми с существенным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при исчислении налога на имущество по кадастровой стоимости налоговая база объекта недвижимого имущества определена обществом самостоятельно исходя из такой стоимости за вычетом суммы, равной величине налога на добавленную стоимость. Оценив представленные доказательства, руководствуясь положениями Налогового кодекса Российской Федерации, Федерального закона от 29.07.1998 № 135-ФЗ «Об оценочной деятельности в Российской Федерации», суды отказали в удовлетворении заявленных требований, признав, что применение для целей налогообложения стоимости, отличной от кадастровой стоимости, содержащейся в государственном реестре, действующим законодательством не предусмотрено. При этом суды указали, что самостоятельная корректировка базы в рассматриваемом случае неправомерна, установленный законодательством порядок пересмотра результатов определения кадастровой стоимости не предполагает возможность произвольного изменения сведений о кадастровой стоимости, внесенных в государственный реестр. Доказательств того, что общество в установленном порядке оспаривало кадастровую стоимость, не представлено.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"ПАРК АВЕНЮ" (подробнее) Ответчики: Инспекция Федеральной налоговой службы №19 по г. Москве (подробнее) Управление Федеральной налоговой службы по г. Москве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