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15.02.2019, оставленным без изменения постановлением Тринадцатого арбитражного апелляционного суда от 30.05.2019 и постановлением Арбитражного суда Северо-Западного округа от 20.09.2019,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города Санкт-Петербурга и Ленинградской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установлено судами, 30.11.2017 компания (покупатель) и общество (поставщик) заключили договор поставки № 25/17ПР (далее – договор), по условиям которого поставщик обязался изготовить и передать покупателю оборудование, а покупатель – его принять и оплатить. Общество, ссылаясь на то, что приступило к исполнению договора, однако компания не исполнила обязательства по внесению авансового платежа, обратилось в арбитражный суд с настоящим иском. Суд первой инстанции,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328 , 487 , 516 Гражданского кодекса Российской Федерации, пришел к выводу об отсутствии оснований для удовлетворения исковых требований, указав, что обязательство ответчика по внесению авансового платежа неразрывно связано с согласованием задания на изготовление оборудования, без чего исполнение договора невозможно; утвержденное покупателем задание обществом не представлено; факт несения обществом расходов по исполнению договора не подтвержден. Соглашаясь с выводами суда первой инстанции, суд апелляционной инстанции отметил, что общество выбрало неверный способ защиты нарушенного права, поскольку нормами действующего законодательства не предусмотрена возможность понуждения покупателя к оплате непереданного оборудования, а установлены иные последствия неисполнения покупателем обязанности по перечислению предварительной оплаты. Суд округа поддержал выводы судов первой и апелляционной инстанций.Доводы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«Сиэнергетика»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"Сиэнергетика" (подробнее) Ответчики: ООО "Региональная торгово-промышленная компания"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