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«Грузовые перевозки» обратилось в Арбитражный суд Брянской области с иском, уточненным в порядке статьи 49 Арбитражного процессуального кодекса Российской Федерации, о взыскании с закрытого акционерного общества «Роснефтегазмонтаж» (в настоящее время – акционерное общество «Роснефтегазмонтаж») 4 020 789 рублей 37 копеек задолженности по договору возмездного оказания услуг по предоставлению железнодорожных вагонов для осуществления железнодорожных перевозок от 17.02.2017 № ГП-24/04/17 (с протоколом разногласий) и 5 223 243 рублей 02 копеек неустойки за нарушение срока оплаты оказанных услуг за период с 02.09.2017 по 07.11.2018.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«Резметкон». Решением Арбитражного суда Брянской области от 28.01.2019 иск удовлетворен. Постановлением Двадцатого арбитражного апелляционного суда от 25.06.2019 решение суда первой инстанции оставлено без изменения. Арбитражный суд Центрального округа постановлением от 30.09.2019 указанные судебные акты оставил без изменения. Акционерное общество «Роснефтегазмонтаж»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71 , 86 Арбитражного процессуального кодекса Российской Федерации, определив характер спорных правоотношений, признав доказанным факт оказания истцом услуг по договору и отсутствие доказательств оплаты задолженности за оказанные услуги, руководствуясь положениями статей 309 , 329 , 330 , 779 , 781 Гражданского кодекса Российской Федерации, суды пришли к выводу о наличии оснований для взыскания задолженности и неустойки.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«Роснефтегазмонтаж»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"Грузовые перевозки" (подробнее) Ответчики: ЗАО "Роснефтегазмонтаж" (подробнее) Иные лица: АНО "поволжская лаборатория судбеной экспертизы" (подробнее) ГУ МВД России по Самарской области Экспертно-криминалистический центр (подробнее) Общество с ограниченной овтетственностью "Центр независимой оценки "Эксперт" (подробнее) ООО "Центр независимой оценки эксперт" (подробнее) ООО "Центр оценки и судебной экспертизы" (подробнее) Самарский государственноый университет путей сообщения (подробнее) Самарский государственный университет путей сообщений (подробнее) ФБУ "Брянска ЛСЭ"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