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января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Брянской области от 08.04.2019, оставленным без изменения постановлением Двадцатого арбитражного апелляционного суда от 20.06.2019, в удовлетворении заявленного требования отказано. Постановлением Арбитражного суда Центрального округа от 16.10.2019 указанные судебные акты оставлены без изменения. В кассационной жалобе, поступившей в Верховный Суд Российской Федерации, общество просит отменить обжалуемые судебные акты, ссылаясь на допущенные, по его мнению, нарушения норм материального и процессуального права. Изучив изложенные в жалобе доводы и принятые по делу судебные акты, судья не находит оснований для передачи жалобы для рассмотрения в судебном заседании Судебной коллегии по экономическим спорам Верховного Суда Российской Федерации. Как следует из судебных актов, налоговый орган привлек общество к налоговой ответственности за непредставление документов в рамках налоговой проверки контрагента, а также за непредставление сведений о способах и адресах доставки товаров контрагенту. Признавая обоснованным привлечение к ответственности, суды исходили из того, что требование о представлении документов и сведений соответствовало установленной форме, направление данного требования в адрес общества осуществлено в соответствии со статьей 93.1 Налогового кодекса Российской Федерации, общество указанное требование не исполнило. Доводы о привлечении к ответственности за одно и то же правонарушение дважды отклонены судами с указанием на ошибочность толкования обществом норм материального права, устанавливающих ответственность за различные правонарушения. Доводы жалобы были предметом рассмотрения судов и получили исчерпывающую правовую оценку в обжалуемых судебных актах исходя из установленных обстоятельств, не согласиться с которой оснований не имеется. Указанные доводы не свидетельствуют о существенных нарушениях судами норм материального права и (или) норм процессуального права, повлиявших на исход дела, и не могут быть признаны достаточным основанием для пересмотра обжалуемых судебных актов в кассационном порядке. Учитывая изложенное и руководствуясь статьями 291.1 ,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 Суд: Верховный Суд РФ (подробнее) Истцы: ООО "Дорога" (подробнее) Ответчики: ИФНС России по г. Брянску (подробнее) Судьи дела: Першутов А.Г.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