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обратилась в Арбитражный суд Тюменской области с иском о взыскании с общества с ограниченной ответственностью «Сотовик» в порядке регресса 35 275 рублей убытков. К участию в деле в качестве третьего лица, не заявляющего самостоятельных требований относительно предмета спора, привлечен ФИО2. Решением Арбитражного суда Тюменской области от 26.03.2019 в удовлетворении иска отказано. Постановлением Восьмого арбитражного апелляционного суда от 11.07.2019 решение суда первой инстанции оставлено без изменения. Арбитражный суд Западно-Сибирского округа постановлением от 24.10.2019 указанные судебные акты оставил без изменения. Индивидуальный предприниматель ФИО1 обратилась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и несоответствие выводов судов фактическим обстоятельствам дела. В представленном на кассационную жалобу отзыве ООО «Сотовик» просит отказать в передаче жалобы для рассмотрения в судебном заседании Судебной коллегии Верховного Суда Российской Федерации, ссылаясь на отсутствие существенных нарушений норм права, повлиявших на исход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с учетом возражений отзыва,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статьями 15 , 1064 , 1081 Гражданского кодекса Российской Федерации, статьями 4 , 13 , 18 , 23 Закона Российской Федерации от 07.02.1992 № 2300-1 «О защите прав потребителей», суды сделали вывод об отсутствии причинно-следственной связи между понесенными истцом убытками и неисполнением или ненадлежащим исполнением обязательств со стороны ответчика, учитывая, что финансовые затраты истца возникли в связи с продажей покупателю некачественного товара, выявленного в период установленного производителем гарантийного срока на товар, а не в результате дачи ответчиком ошибочного заключения о причинах неисправности товара.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Ответчики: ООО "Сотовик" (подробнее) Иные лица: 8ААС (подробнее) Судьи дела: Зарубина Е.Н.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