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25.03.2018 обратилось в Верховный Суд Российской Федерации с кассационной жалобой на постановление суда округа, поданной в электронном виде, заявив ходатайство о восстановлении срока на подачу кассационной жалобы. В обоснование ходатайства о восстановлении пропущенного срока подачи кассационной жалобы заявитель ссылается на получение копии постановления суда округа по почте 05.02.2019, необходимость создания правовой определенности последствий отмены ранее принятого решения суда и подготовки позиции к повторному рассмотрению дела в суде первой инстанции, а также наличия 28 календарных дней в феврале.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18.01.2019, срок на обжалование которого истек 18.03.2019. Обратившись с кассационной жалобой 25.03.2019, заявитель пропустил установленный законодательством срок на ее подачу.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суде первой инстанции и три его представителя по доверенности участвовали при рассмотрении дела в судах апелляционной и кассационной инстанций. С полным текстом последнего обжалуемого судебного акта - постановления суда округа от 18.01.2019 общество могло ознакомиться 19.01.2019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предусмотренный законодательством срок. Обществом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 этом предусмотренный арбитражным процессуальным законодательством срок на обжалование судебных актов не ставится в зависимость от почтового пробега корреспонденции и получения копии судебного акта лицом, участвующим в деле, а также от наличия в феврале 2019 года 28 календарных дней. В тоже время, получив копию судебного акта 05.02.2019 по почте, общество имело достаточное количество времени для обращения с жалобой в предусмотренный законодательством срок (до 18.03.2019 включительно). Необходимость создания правовой определенности последствий отмены ранее принятого решения суда и подготовки позиции к повторному рассмотрению дела в суде первой инстанции к уважительным причинам не относятся. При таких обстоятельствах, доводы заявителя не обосновываю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Обществом не приведено причин, не зависящих от него, которые препятствовали своевременному обращению с кассационной жалобой.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«УАЗ-Автокомпонент» о восстановлении пропущенного процессуального срока подачи кассационной жалобы. Кассационную жалобу на постановление Арбитражного суда Поволжского округа от 18.01.2019 по делу № А72-13818/2017 Арбитражного суда Ульяновской области возвратить заявителю. Судья Верховного Суда Российской Федерации М.К. Антонова Суд: Верховный Суд РФ (подробнее) Истцы: ООО "УАЗ-Автокомпонент" (подробнее) Ответчики: Межрайонная инспекция Федеральной налоговой службы по крупнейшим налогоплательщикам по Ульяновской области (подробнее) Межрайонная ИФНС России по крупнейшим налогоплательщикам по Ульяновской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