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30.01.2019 заявленное требование удовлетворено. Постановлением Первого арбитражного апелляционного суда от 28.05.2019, оставленным без изменения постановлением Арбитражного суда Волго-Вятского округа от 20.09.2019, решение суда первой инстанции отменено,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постановления апелляционного суда и суда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инспекцией вынесено решение, которым доначислен налог на прибыль в сумме 6 663 736 рублей, соответствующие суммы пени, штрафа и пени по налогу на доходы физических лиц. Решением вышестоящего налогового органа, принятым по результатам рассмотрения апелляционной жалобы налогоплательщика, решение инспекции отменено в части доначисления налога на прибыль в сумме 4 000 000 рублей, соответствующих сумм пени и штрафа, в остальной части решение инспекции оставлено без изменения. Основанием для доначисления налога на прибыль послужили выводы налогового органа о необоснованном включении в расходы затрат на приобретение сырья у компании «Лауша Файбер Интернэшнл ГмбХ» и его таможенное оформление в общей сумме 13 318 681 рубль. Не согласившись с решением инспекции в указанной части, общество обратилось в арбитражный суд. Удовлетворяя заявленное требование, суд первой инстанции исходил из обоснованности включения в расходы спорных затрат, указывая, что общество вело раздельный учет сырья и готовой продукции, оформляло ввоз и вывоз сырья и готовой продукции, стороны надлежащим образом исполняли взятые на себя обязательства. Отменяя решение суда и отказывая в удовлетворении требования, суд апелляционной инстанции, исследовав и оценив представленные в материалы дела доказательства, руководствуясь положениями статьи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выводу, что решение инспекции в оспариваемой части соответствует положениям действующего законодательства и не нарушает прав и законных интересов заявителя, с чем согласился суд округа. Судебные инстанции исходили из того, что компания «Лауша Файбер Интернэшнл ГмбХ» являлась единственным участником общества, а также его единственным поставщиком давальческого и покупного сырья, покупателем и заказчиком. 3 Суды отметили, что давальческое и покупное сырье идентичны между собой по химическому составу, использовались в одном технологическом процессе, доставка обоих видов сырья и отправка готовой продукции осуществлялась без разделения на одном транспортном средстве, в 2013 - 2014 годах реализация производилась по цене услуг по переработке давальческого сырья, в 2015 году цена за 1 килограмм готовой продукции была на 0,24 евро дороже цены услуг по производству 1 килограмма продукта переработки, при этом сырье обществом приобреталось по цене 0,44 евро за 1 килограмм, технологический процесс по производству готовой продукции не позволял разделить изготовление продукции из давальческого и покупного сырья, хранение и транспортировка сырья обоих видов не разделялись, что позволило сделать вывод о том, что контракты на приобретение покупного сырья носили формальный характер, фактически вместо покупного поставлялось давальческое сырье. Доводы заявителя, изложенные в кассационной жалобе, в том числе о реальности хозяйственных операций и обоснованности включения в расходы затрат,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По существу, доводы жалобы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«Лауша Файбер Судогда»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