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«РАНТ» (далее – Общество), в лице акционера ФИО1, обратилось в Арбитражный суд города Санкт-Петербурга и Ленинградской области с иском к ФИО2 о взыскании 3 344 772 рублей 64 копеек убытков. Решением Арбитражного суда города Санкт-Петербурга и Ленинградской области от 18.01.2019, оставленным без изменения постановлением Тринадцатого арбитражного апелляционного суда от 08.04.2019 и постановлением Арбитражного суда Северо-Западного округа от 17.09.2019, в иске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взыскание с Общества в пользу участников долевого строительства штрафных санкций за просрочку исполнения обязательства по передаче помещений является прямым следствием недобросовестных действий Шкрума В.Д.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владеет 50 обыкновенными именными акциями Общества; с 13.08.2014 генеральным директором хозяйствующего субъекта является ФИО2 На основании разрешения на строительство от 19.03.2012 № 78-08000320-2008 Общество является застройщиком жилого комплекса по адресу: Санкт-Петербург, Ленинский проспект, участок 2 (севернее пересечения с проспектом Кузнецова). В настоящее время строительство комплекса не завершено; сроки действия разрешения на строительство неоднократно продлевались. Вступившими в законную силу судебными актами с Общества в пользу дольщиков взысканы штрафные санкции за просрочку передачи объекта долевого строительства, в том числе штрафы за неудовлетворение требований потребителей в добровольном порядке, а также компенсация морального вреда и судебные расходы. По мнению ФИО1, присужденные в пользу участников долевого строительства выплаты являются убытками Общества, возникшими вследствие неразумных и недобросовестных действий генерального директора Общества. Ссылаясь на указанные обстоятельства,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ФИО2 к гражданско-правовой ответственности в виде возмещения убытков; нарушение сроков сдачи в эксплуатацию строительного объекта, равно как выплата в связи с этим неустоек контрагентам застройщика не могут расцениваться как выходящее за рамки обычного явления в области строительной деятельности. Ошибочные ссылки судов на пункт 3.3 трудового договора от 15.03.2016 с генеральным директором ФИО2, согласно которому он не несет ответственности перед Обществом за убытки, причиненные юридическому лицу его неразумными действиями, не повлияли на правильность выводов по существу спора.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«РАНТ» в лице акционера ФИО1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Н.С.Чучунова Суд: Верховный Суд РФ (подробнее) Истцы: ЗАО "РАНТ"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