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25.12.2019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указанного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отсутствие возможности своевременно обратиться с кассационной жалобой в Верховный Суд Российской Федерации в связи с нахождением дела в производстве суда округа,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«Завод «Северная Венеция» о восстановлении пропущенного срока удовлетворить, пропущенный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