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индивидуального предпринимателя ФИО1 на указанные судебные акты возвращена письмом Верховного Суда Российской Федерации без рассмотрения по существу на основании пункта 1 части 1 статьи 291.5 Арбитражного процессуального кодекса Российской Федерации в связи с нарушением при ее подаче требований, установленных пунктом 2 части 5 статьи 291.3 АПК РФ (не приложены документы, подтверждающие уплату государственной пошлины). Повторная кассационная жалоба подана предпринимателем посредством заполнения формы, размещенной на официальном сайте арбитражного суда в информационно-телекоммуникационной сети «Интернет» 10.12.2019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А60-56284/2018 является постановление Арбитражного суда Уральского округа от 10.09.2019, вступившее в законную силу, согласно части 5 статьи 289 АПК РФ , со дня его принятия – 10.09.2019, следовательно, двухмесячный срок на подачу кассационной жалобы истек 11.11.2019 (с учетом выходного дня).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указано устранение оснований, послуживших основанием для возвращения первоначально поданной кассационной жалобы. Между тем, указанное обстоятельство не является причиной, не зависящей от лица, обратившегося с такой жалобой, следовательно, не является уважительной причиной пропуска срока, установленного статьей 291.2 АПК РФ, поскольку ненадлежащая подача первоначальной кассационной жалобы (несоблюдение требований по уплате государственной пошлины) и последующий возврат жалобы не могут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зависит исключительно от самого заявителя. Кроме того, чек-ордер, приложенный к настоящей кассационной жалобе, имеет дату 02.12.2019, что свидетельствует об уплате госпошлины на момент вторичного обращения в суд и по истечении срока подачи кассационной жалобы.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ФИО1 о восстановлении пропущенного процессуального срока подачи жалобы на решение Арбитражного суда Свердловской области от 25.01.2019 по делу № А60-56284/2018, постановление Семнадцатого арбитражного апелляционного суда от 13.05.2019 и постановление Арбитражного суда Уральского округа от 10.09.2019 по тому же делу.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 (подробнее) Последние документы по делу: Определение от 15 января 2020 г. по делу № А60-56284/2018 Определение от 12 декабря 2019 г. по делу № А60-56284/2018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