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Строительная компания «Тяжстрой» (далее - Общество) ФИО2 обратился в Арбитражный суд Челябинской области с иском, уточненным в порядке статьи 49 Арбитражного процессуального кодекса Российской Федерации (далее – АПК РФ), к ФИО1 о взыскании 2 931 196 рублей 98 копеек убытков. Решением Арбитражного суда Челябинской области от 04.12.2018 заявленные требования удовлетворены частично: суд взыскал с ФИО1 в пользу Общества 487 400 рублей 48 копеек убытков; в остальной части иска отказал. Постановлением Восемнадцатого арбитражного апелляционного суда от 18.03.2019, оставленным без изменения постановлением Арбитражного суда Уральского округа от 18.09.2019, решение от 04.12.2018 отменено: с Малашкова Ю.Т. в пользу Общества взыскано 2 931 196 рублей 98 копеек убытков. В кассационных жалобах, поданных в Верховный Суд Российской Федерации, заявители просят отменить состоявшиеся по делу постановления апелляционного, окружного судов, оставив в силе решение первой инстанции, ссылаясь на существенное нарушение норм материального и процессуального права. В обоснование доводов жалобы заявители указывают , что обязанность по уплате налогов не может быть включена в состав убытков, вменяемых руководителю хозяйствующего субъекта.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в равных долях являются ФИО2 и ФИО1; последний является также директором юридического лица. Инспекцией Федеральной налоговой службы по Калининскому району города Челябинска в отношении Общества проведена выездная налоговая проверка по вопросам правильности исчисления и своевременности уплаты (удержания, перечисления) налогов и сборов, в том числе налога на добавленную стоимость (далее - НДС) за период с 01.01.2013 по 31.12.2015. По итогам проверки 26.09.2016 составлен акт и 31.10.2016 вынесено решение о привлечении Общества к ответственности за совершение налогового правонарушения, согласно которому доначислен НДС в сумме 2 030 909 рублей, пени в сумме 469 091 рубль 48 копеек, также юридическое лицо привлечено к налоговой ответственности, предусмотренной статьей 122 Налогового кодекса Российской Федерации, в виде штрафа в сумме 18 309 рублей. Налоговым органом установлена неправомерность заявленных Обществом вычетов по НДС по работам, выполненным рядом подрядными организациями в 2013-2014 годах; указанные организации являлись номинальными, т.е. имели минимальную налоговую нагрузку, не вели какой-либо реальной финансово- хозяйственной деятельности ввиду отсутствия для этого необходимых ресурсов, технического и управленческого персонала; не выполняли требования налогового органа о представлении документов, налоговую отчетность сдавали недостоверную либо не сдавали совсем. Ссылаясь на вышеуказанные обстоятельства, Гребнев С.Г.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Повторно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 апелляционной инстанции с выводами которого согласился суд округа, отменил решение суда первой инстанции, удовлетворив заявленные требования в полном объеме, придя к выводам о наличии необходимой совокупности условий для привлечения ФИО1 к гражданско-правовой ответственности в виде возмещения убытков; доначисление косвенного налога, а также привлечение к налоговой ответственности явилось следствием необоснованного уменьшения Обществом своих налоговых обязательств путем перенесения налогового бремени на организации, не осуществляющие реальной финансово-хозяйственной деятельности; ответчик как руководитель хозяйствующего субъекта не предпринял надлежащих мер к проверке контрагентов по сделкам.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ходатайства Общества и ФИО1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ФИО1 и общества с ограниченной ответственностью Строительная компания «Тяжстрой» о приостановлении исполнения постановления Восемнадцатого арбитражного апелляционного суда от 18.03.2019 по делу А76-16015/2018 Арбитражного суда Челябинской области отказать. Отказать в передаче кассационных жалоб ФИО1 и общества с ограниченной ответственностью Строительная компания «Тяжстрой»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"СТРОИТЕЛЬНАЯ КОМПАНИЯ ТЯЖСТРОЙ" (подробнее) ООО участник СК "Тяжстрой" Гребнев Сергей Геннадьевич в интересах ООО СК "Тяжстрой"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