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Чувашской Республики – Чувашии от 06.12.2018 по делу № А79-3713/2018, постановление Первого арбитражного апелляционного суда от 08.04.2019 и постановление Арбитражного суда Волго-Вятского округа от 05.09.2019 по тому же делу восстановить.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