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ходатайстве общество указывает, что срок на обжалование судебных актов подлежит восстановлению, поскольку согласно представляемым документам первоначальная кассационная жалоба была подана им в установленный срок. В силу части 2 статьи 117 части 2 статьи 291.2 Арбитражного процессуального кодекса Российской Федерации арбитражный суд восстанавливает пропущенный процессуальный срок, в том числе если не истек предусмотренный частью 2 статьи 291.2 Кодекса предельно допустимый срок для восстановления. Общество подало ходатайство 25.12.2019 за пределами допустимого срока, поэтому срок на обжалование судебных актов восстановлен быть не может. Руководствуясь статьями 104 , 117 , 184 , 291.2 , 291.5 Арбитражного процессуального кодекса Российской Федерации, статьей 333.40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«Либерти Страхование» в восстановлении срока на обжалование постановления Тринадцатого арбитражного апелляционного суда от 27.03.2018 и постановления Арбитражного суда Северо-Западного округа от 12.09.2018 по делу № А56-67234/2015 Арбитражного суда города Санкт-Петербурга и Ленинградской области. Возвратить акционерному обществу «Либерти Страхование» ходатайство с приложенными документами. Возвратить акционерному обществу «Либерти Страхование» из федерального бюджета 3 000 (три тысячи) рублей государственной пошлины, уплаченной по платежному поручению от 02.11.2018 № 47475. Судья Верховного Суда Российской Федерации Н.А. Ксенофонтова Суд: Верховный Суд РФ (подробнее) Истцы: ОАО Либерти Страхование (подробнее) Ответчики: ООО "Астрал-В" (подробнее) ООО "Ремсорт" (подробнее) Иные лица: ГУ ОНД Невского района УНДПР МЧС по Санкт-Петербургу (подробнее) Независимая оценочная компания "Консул" (подробнее) ООО "Ассоциация независимых судебных экспертов" (подробнее) Санкт-Петербургский государственный архитектурно-строительный университет (подробнее) ЧЭУ "Городское учреждение судебной экспертизы"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